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123E4" w14:textId="77777777" w:rsidR="004179AB" w:rsidRPr="007D7BE2" w:rsidRDefault="004179AB" w:rsidP="004179AB">
      <w:pPr>
        <w:spacing w:after="120" w:line="259" w:lineRule="auto"/>
        <w:ind w:left="0" w:right="-2" w:firstLine="0"/>
        <w:jc w:val="left"/>
        <w:rPr>
          <w:rFonts w:asciiTheme="minorHAnsi" w:hAnsiTheme="minorHAnsi"/>
          <w:b/>
          <w:color w:val="2F5496" w:themeColor="accent1" w:themeShade="BF"/>
          <w:sz w:val="36"/>
          <w:szCs w:val="24"/>
        </w:rPr>
      </w:pPr>
      <w:r w:rsidRPr="007D7BE2">
        <w:rPr>
          <w:rFonts w:asciiTheme="minorHAnsi" w:hAnsiTheme="minorHAnsi"/>
          <w:b/>
          <w:color w:val="2F5496" w:themeColor="accent1" w:themeShade="BF"/>
          <w:sz w:val="36"/>
          <w:szCs w:val="24"/>
        </w:rPr>
        <w:t xml:space="preserve">Merkblatt zur Projektberatung </w:t>
      </w:r>
    </w:p>
    <w:p w14:paraId="44CA98E7" w14:textId="77777777" w:rsidR="004179AB" w:rsidRDefault="004179AB" w:rsidP="004179AB">
      <w:pPr>
        <w:pBdr>
          <w:top w:val="single" w:sz="12" w:space="1" w:color="2F5496" w:themeColor="accent1" w:themeShade="BF"/>
          <w:left w:val="single" w:sz="12" w:space="4" w:color="2F5496" w:themeColor="accent1" w:themeShade="BF"/>
          <w:bottom w:val="single" w:sz="12" w:space="1" w:color="2F5496" w:themeColor="accent1" w:themeShade="BF"/>
          <w:right w:val="single" w:sz="12" w:space="4" w:color="2F5496" w:themeColor="accent1" w:themeShade="BF"/>
        </w:pBdr>
        <w:spacing w:after="0" w:line="240" w:lineRule="auto"/>
        <w:ind w:left="0" w:right="-2" w:firstLine="0"/>
        <w:rPr>
          <w:rFonts w:asciiTheme="minorHAnsi" w:hAnsiTheme="minorHAnsi"/>
          <w:i/>
          <w:color w:val="auto"/>
          <w:sz w:val="20"/>
          <w:szCs w:val="24"/>
        </w:rPr>
      </w:pPr>
      <w:r w:rsidRPr="003544BB">
        <w:rPr>
          <w:rFonts w:asciiTheme="minorHAnsi" w:hAnsiTheme="minorHAnsi"/>
          <w:i/>
          <w:color w:val="auto"/>
          <w:sz w:val="20"/>
          <w:szCs w:val="24"/>
        </w:rPr>
        <w:t xml:space="preserve">Das RM möchte Sie bei der Umsetzung Ihrer Projekte umfassend informieren und unterstützen. Deshalb haben wir dieses Merkblatt für Sie zusammengestellt. </w:t>
      </w:r>
      <w:r>
        <w:rPr>
          <w:rFonts w:asciiTheme="minorHAnsi" w:hAnsiTheme="minorHAnsi"/>
          <w:i/>
          <w:color w:val="auto"/>
          <w:sz w:val="20"/>
          <w:szCs w:val="24"/>
        </w:rPr>
        <w:t xml:space="preserve">Zusätzlich ist eine persönliche Beratung durch das Regionalmanagement vor Einreichung von Anträgen unerlässlich. </w:t>
      </w:r>
      <w:r w:rsidRPr="003544BB">
        <w:rPr>
          <w:rFonts w:asciiTheme="minorHAnsi" w:hAnsiTheme="minorHAnsi"/>
          <w:i/>
          <w:color w:val="auto"/>
          <w:sz w:val="20"/>
          <w:szCs w:val="24"/>
        </w:rPr>
        <w:t>Bei Fragen sind wir für Sie per E-Mail oder Telefon erreichbar:</w:t>
      </w:r>
      <w:r w:rsidRPr="003544BB">
        <w:rPr>
          <w:rFonts w:asciiTheme="minorHAnsi" w:hAnsiTheme="minorHAnsi"/>
          <w:i/>
          <w:color w:val="auto"/>
          <w:sz w:val="20"/>
          <w:szCs w:val="24"/>
        </w:rPr>
        <w:tab/>
      </w:r>
    </w:p>
    <w:p w14:paraId="2B589CCD" w14:textId="77777777" w:rsidR="004179AB" w:rsidRDefault="004179AB" w:rsidP="004179AB">
      <w:pPr>
        <w:pBdr>
          <w:top w:val="single" w:sz="12" w:space="1" w:color="2F5496" w:themeColor="accent1" w:themeShade="BF"/>
          <w:left w:val="single" w:sz="12" w:space="4" w:color="2F5496" w:themeColor="accent1" w:themeShade="BF"/>
          <w:bottom w:val="single" w:sz="12" w:space="1" w:color="2F5496" w:themeColor="accent1" w:themeShade="BF"/>
          <w:right w:val="single" w:sz="12" w:space="4" w:color="2F5496" w:themeColor="accent1" w:themeShade="BF"/>
        </w:pBdr>
        <w:spacing w:after="0" w:line="240" w:lineRule="auto"/>
        <w:ind w:left="0" w:right="-2" w:firstLine="0"/>
        <w:jc w:val="left"/>
        <w:rPr>
          <w:rFonts w:asciiTheme="minorHAnsi" w:hAnsiTheme="minorHAnsi"/>
          <w:i/>
          <w:color w:val="auto"/>
          <w:sz w:val="20"/>
          <w:szCs w:val="24"/>
        </w:rPr>
      </w:pPr>
    </w:p>
    <w:p w14:paraId="018437DF" w14:textId="77777777" w:rsidR="004179AB" w:rsidRPr="003544BB" w:rsidRDefault="004179AB" w:rsidP="004179AB">
      <w:pPr>
        <w:pBdr>
          <w:top w:val="single" w:sz="12" w:space="1" w:color="2F5496" w:themeColor="accent1" w:themeShade="BF"/>
          <w:left w:val="single" w:sz="12" w:space="4" w:color="2F5496" w:themeColor="accent1" w:themeShade="BF"/>
          <w:bottom w:val="single" w:sz="12" w:space="1" w:color="2F5496" w:themeColor="accent1" w:themeShade="BF"/>
          <w:right w:val="single" w:sz="12" w:space="4" w:color="2F5496" w:themeColor="accent1" w:themeShade="BF"/>
        </w:pBdr>
        <w:spacing w:after="0" w:line="240" w:lineRule="auto"/>
        <w:ind w:left="0" w:right="-2" w:firstLine="0"/>
        <w:jc w:val="left"/>
        <w:rPr>
          <w:rFonts w:asciiTheme="minorHAnsi" w:hAnsiTheme="minorHAnsi"/>
          <w:i/>
          <w:color w:val="auto"/>
          <w:sz w:val="20"/>
          <w:szCs w:val="24"/>
        </w:rPr>
      </w:pPr>
      <w:r>
        <w:rPr>
          <w:rFonts w:asciiTheme="minorHAnsi" w:hAnsiTheme="minorHAnsi"/>
          <w:i/>
          <w:color w:val="auto"/>
          <w:sz w:val="20"/>
          <w:szCs w:val="24"/>
        </w:rPr>
        <w:tab/>
      </w:r>
      <w:r>
        <w:rPr>
          <w:rFonts w:asciiTheme="minorHAnsi" w:hAnsiTheme="minorHAnsi"/>
          <w:i/>
          <w:color w:val="auto"/>
          <w:sz w:val="20"/>
          <w:szCs w:val="24"/>
        </w:rPr>
        <w:tab/>
      </w:r>
      <w:r w:rsidRPr="003544BB">
        <w:rPr>
          <w:rFonts w:asciiTheme="minorHAnsi" w:hAnsiTheme="minorHAnsi"/>
          <w:i/>
          <w:color w:val="auto"/>
          <w:sz w:val="20"/>
          <w:szCs w:val="24"/>
        </w:rPr>
        <w:t>Geschäftsstelle Institut AgendaRegio</w:t>
      </w:r>
    </w:p>
    <w:p w14:paraId="48601FDB" w14:textId="77777777" w:rsidR="004179AB" w:rsidRPr="003544BB" w:rsidRDefault="004179AB" w:rsidP="004179AB">
      <w:pPr>
        <w:pBdr>
          <w:top w:val="single" w:sz="12" w:space="1" w:color="2F5496" w:themeColor="accent1" w:themeShade="BF"/>
          <w:left w:val="single" w:sz="12" w:space="4" w:color="2F5496" w:themeColor="accent1" w:themeShade="BF"/>
          <w:bottom w:val="single" w:sz="12" w:space="1" w:color="2F5496" w:themeColor="accent1" w:themeShade="BF"/>
          <w:right w:val="single" w:sz="12" w:space="4" w:color="2F5496" w:themeColor="accent1" w:themeShade="BF"/>
        </w:pBdr>
        <w:spacing w:after="0" w:line="240" w:lineRule="auto"/>
        <w:ind w:left="0" w:right="-2" w:firstLine="0"/>
        <w:jc w:val="left"/>
        <w:rPr>
          <w:rFonts w:asciiTheme="minorHAnsi" w:hAnsiTheme="minorHAnsi"/>
          <w:i/>
          <w:color w:val="auto"/>
          <w:sz w:val="20"/>
          <w:szCs w:val="24"/>
        </w:rPr>
      </w:pPr>
      <w:r w:rsidRPr="003544BB">
        <w:rPr>
          <w:rFonts w:asciiTheme="minorHAnsi" w:hAnsiTheme="minorHAnsi"/>
          <w:i/>
          <w:color w:val="auto"/>
          <w:sz w:val="20"/>
          <w:szCs w:val="24"/>
        </w:rPr>
        <w:tab/>
      </w:r>
      <w:r w:rsidRPr="003544BB">
        <w:rPr>
          <w:rFonts w:asciiTheme="minorHAnsi" w:hAnsiTheme="minorHAnsi"/>
          <w:i/>
          <w:color w:val="auto"/>
          <w:sz w:val="20"/>
          <w:szCs w:val="24"/>
        </w:rPr>
        <w:tab/>
        <w:t>Am Kiel-Kanal 2, 24106 Kiel</w:t>
      </w:r>
    </w:p>
    <w:p w14:paraId="2AB2F718" w14:textId="06336111" w:rsidR="004179AB" w:rsidRPr="003544BB" w:rsidRDefault="004179AB" w:rsidP="004179AB">
      <w:pPr>
        <w:pBdr>
          <w:top w:val="single" w:sz="12" w:space="1" w:color="2F5496" w:themeColor="accent1" w:themeShade="BF"/>
          <w:left w:val="single" w:sz="12" w:space="4" w:color="2F5496" w:themeColor="accent1" w:themeShade="BF"/>
          <w:bottom w:val="single" w:sz="12" w:space="1" w:color="2F5496" w:themeColor="accent1" w:themeShade="BF"/>
          <w:right w:val="single" w:sz="12" w:space="4" w:color="2F5496" w:themeColor="accent1" w:themeShade="BF"/>
        </w:pBdr>
        <w:spacing w:after="0" w:line="240" w:lineRule="auto"/>
        <w:ind w:left="0" w:right="-2" w:firstLine="0"/>
        <w:jc w:val="left"/>
        <w:rPr>
          <w:rFonts w:asciiTheme="minorHAnsi" w:hAnsiTheme="minorHAnsi"/>
          <w:i/>
          <w:color w:val="auto"/>
          <w:sz w:val="20"/>
          <w:szCs w:val="24"/>
        </w:rPr>
      </w:pPr>
      <w:r w:rsidRPr="003544BB">
        <w:rPr>
          <w:rFonts w:asciiTheme="minorHAnsi" w:hAnsiTheme="minorHAnsi"/>
          <w:i/>
          <w:color w:val="auto"/>
          <w:sz w:val="20"/>
          <w:szCs w:val="24"/>
        </w:rPr>
        <w:tab/>
      </w:r>
      <w:r w:rsidRPr="003544BB">
        <w:rPr>
          <w:rFonts w:asciiTheme="minorHAnsi" w:hAnsiTheme="minorHAnsi"/>
          <w:i/>
          <w:color w:val="auto"/>
          <w:sz w:val="20"/>
          <w:szCs w:val="24"/>
        </w:rPr>
        <w:tab/>
        <w:t xml:space="preserve">0431 </w:t>
      </w:r>
      <w:r>
        <w:rPr>
          <w:rFonts w:asciiTheme="minorHAnsi" w:hAnsiTheme="minorHAnsi"/>
          <w:i/>
          <w:color w:val="auto"/>
          <w:sz w:val="20"/>
          <w:szCs w:val="24"/>
        </w:rPr>
        <w:t xml:space="preserve">- </w:t>
      </w:r>
      <w:r w:rsidRPr="003544BB">
        <w:rPr>
          <w:rFonts w:asciiTheme="minorHAnsi" w:hAnsiTheme="minorHAnsi"/>
          <w:i/>
          <w:color w:val="auto"/>
          <w:sz w:val="20"/>
          <w:szCs w:val="24"/>
        </w:rPr>
        <w:t>530 30</w:t>
      </w:r>
      <w:r>
        <w:rPr>
          <w:rFonts w:asciiTheme="minorHAnsi" w:hAnsiTheme="minorHAnsi"/>
          <w:i/>
          <w:color w:val="auto"/>
          <w:sz w:val="20"/>
          <w:szCs w:val="24"/>
        </w:rPr>
        <w:t xml:space="preserve"> </w:t>
      </w:r>
      <w:r w:rsidRPr="003544BB">
        <w:rPr>
          <w:rFonts w:asciiTheme="minorHAnsi" w:hAnsiTheme="minorHAnsi"/>
          <w:i/>
          <w:color w:val="auto"/>
          <w:sz w:val="20"/>
          <w:szCs w:val="24"/>
        </w:rPr>
        <w:t>8 3</w:t>
      </w:r>
      <w:r>
        <w:rPr>
          <w:rFonts w:asciiTheme="minorHAnsi" w:hAnsiTheme="minorHAnsi"/>
          <w:i/>
          <w:color w:val="auto"/>
          <w:sz w:val="20"/>
          <w:szCs w:val="24"/>
        </w:rPr>
        <w:t>1</w:t>
      </w:r>
      <w:r w:rsidR="0025463A">
        <w:rPr>
          <w:rFonts w:asciiTheme="minorHAnsi" w:hAnsiTheme="minorHAnsi"/>
          <w:i/>
          <w:color w:val="auto"/>
          <w:sz w:val="20"/>
          <w:szCs w:val="24"/>
        </w:rPr>
        <w:t xml:space="preserve"> </w:t>
      </w:r>
      <w:bookmarkStart w:id="0" w:name="_GoBack"/>
      <w:bookmarkEnd w:id="0"/>
      <w:r w:rsidRPr="003544BB">
        <w:rPr>
          <w:rFonts w:asciiTheme="minorHAnsi" w:hAnsiTheme="minorHAnsi"/>
          <w:i/>
          <w:color w:val="auto"/>
          <w:sz w:val="20"/>
          <w:szCs w:val="24"/>
        </w:rPr>
        <w:t>/3</w:t>
      </w:r>
      <w:r>
        <w:rPr>
          <w:rFonts w:asciiTheme="minorHAnsi" w:hAnsiTheme="minorHAnsi"/>
          <w:i/>
          <w:color w:val="auto"/>
          <w:sz w:val="20"/>
          <w:szCs w:val="24"/>
        </w:rPr>
        <w:t>3</w:t>
      </w:r>
    </w:p>
    <w:p w14:paraId="2EBE0D31" w14:textId="77777777" w:rsidR="004179AB" w:rsidRPr="003544BB" w:rsidRDefault="004179AB" w:rsidP="004179AB">
      <w:pPr>
        <w:pBdr>
          <w:top w:val="single" w:sz="12" w:space="1" w:color="2F5496" w:themeColor="accent1" w:themeShade="BF"/>
          <w:left w:val="single" w:sz="12" w:space="4" w:color="2F5496" w:themeColor="accent1" w:themeShade="BF"/>
          <w:bottom w:val="single" w:sz="12" w:space="1" w:color="2F5496" w:themeColor="accent1" w:themeShade="BF"/>
          <w:right w:val="single" w:sz="12" w:space="4" w:color="2F5496" w:themeColor="accent1" w:themeShade="BF"/>
        </w:pBdr>
        <w:spacing w:after="0" w:line="240" w:lineRule="auto"/>
        <w:ind w:left="0" w:right="-2" w:firstLine="0"/>
        <w:jc w:val="left"/>
        <w:rPr>
          <w:rFonts w:asciiTheme="minorHAnsi" w:hAnsiTheme="minorHAnsi"/>
          <w:i/>
          <w:color w:val="auto"/>
          <w:sz w:val="20"/>
          <w:szCs w:val="24"/>
        </w:rPr>
      </w:pPr>
      <w:r w:rsidRPr="003544BB">
        <w:rPr>
          <w:rFonts w:asciiTheme="minorHAnsi" w:hAnsiTheme="minorHAnsi"/>
          <w:i/>
          <w:color w:val="auto"/>
          <w:sz w:val="20"/>
          <w:szCs w:val="24"/>
        </w:rPr>
        <w:tab/>
      </w:r>
      <w:r w:rsidRPr="003544BB">
        <w:rPr>
          <w:rFonts w:asciiTheme="minorHAnsi" w:hAnsiTheme="minorHAnsi"/>
          <w:i/>
          <w:color w:val="auto"/>
          <w:sz w:val="20"/>
          <w:szCs w:val="24"/>
        </w:rPr>
        <w:tab/>
      </w:r>
      <w:hyperlink r:id="rId10" w:history="1">
        <w:r w:rsidRPr="00AA3F06">
          <w:rPr>
            <w:rStyle w:val="Hyperlink"/>
            <w:rFonts w:asciiTheme="minorHAnsi" w:hAnsiTheme="minorHAnsi"/>
            <w:i/>
            <w:sz w:val="20"/>
            <w:szCs w:val="24"/>
          </w:rPr>
          <w:t>lag@aktivregion-eb.de</w:t>
        </w:r>
      </w:hyperlink>
    </w:p>
    <w:p w14:paraId="4C0CD07D" w14:textId="77777777" w:rsidR="004179AB" w:rsidRPr="001515F1" w:rsidRDefault="004179AB" w:rsidP="004179AB">
      <w:pPr>
        <w:spacing w:before="120" w:after="120" w:line="250" w:lineRule="auto"/>
        <w:ind w:left="11" w:right="-567" w:hanging="11"/>
        <w:jc w:val="left"/>
        <w:rPr>
          <w:rFonts w:asciiTheme="minorHAnsi" w:hAnsiTheme="minorHAnsi"/>
          <w:b/>
          <w:sz w:val="28"/>
        </w:rPr>
      </w:pPr>
      <w:r w:rsidRPr="001515F1">
        <w:rPr>
          <w:rFonts w:asciiTheme="minorHAnsi" w:hAnsiTheme="minorHAnsi"/>
          <w:b/>
          <w:sz w:val="28"/>
        </w:rPr>
        <w:t>Erforderliche Unterlagen und Angaben:</w:t>
      </w:r>
    </w:p>
    <w:p w14:paraId="22A73463" w14:textId="77777777" w:rsidR="004179AB" w:rsidRPr="00D554F5" w:rsidRDefault="004179AB" w:rsidP="004179AB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b/>
        </w:rPr>
      </w:pPr>
      <w:r w:rsidRPr="00D554F5">
        <w:rPr>
          <w:rFonts w:asciiTheme="minorHAnsi" w:hAnsiTheme="minorHAnsi"/>
        </w:rPr>
        <w:t>Eine(n) feste(n) Ansprechpartner/-in für die Projektlaufzeit</w:t>
      </w:r>
    </w:p>
    <w:p w14:paraId="03917FCD" w14:textId="77777777" w:rsidR="004179AB" w:rsidRPr="00D554F5" w:rsidRDefault="004179AB" w:rsidP="004179AB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554F5">
        <w:rPr>
          <w:rFonts w:asciiTheme="minorHAnsi" w:hAnsiTheme="minorHAnsi"/>
        </w:rPr>
        <w:t>Projektdatenblatt der AktivRegion mit ausführliche</w:t>
      </w:r>
      <w:r>
        <w:rPr>
          <w:rFonts w:asciiTheme="minorHAnsi" w:hAnsiTheme="minorHAnsi"/>
        </w:rPr>
        <w:t>r</w:t>
      </w:r>
      <w:r w:rsidRPr="00D554F5">
        <w:rPr>
          <w:rFonts w:asciiTheme="minorHAnsi" w:hAnsiTheme="minorHAnsi"/>
        </w:rPr>
        <w:t xml:space="preserve"> Projektbeschreibung </w:t>
      </w:r>
    </w:p>
    <w:p w14:paraId="7FE09A09" w14:textId="77777777" w:rsidR="004179AB" w:rsidRDefault="004179AB" w:rsidP="004179AB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554F5">
        <w:rPr>
          <w:rFonts w:asciiTheme="minorHAnsi" w:hAnsiTheme="minorHAnsi"/>
        </w:rPr>
        <w:t>LEADER-Antrag (Anlage 3g)</w:t>
      </w:r>
    </w:p>
    <w:p w14:paraId="66823ECF" w14:textId="77777777" w:rsidR="004179AB" w:rsidRPr="00D554F5" w:rsidRDefault="004179AB" w:rsidP="004179AB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554F5">
        <w:rPr>
          <w:rFonts w:asciiTheme="minorHAnsi" w:hAnsiTheme="minorHAnsi"/>
        </w:rPr>
        <w:t>Durchführungszeitraum des Projektes</w:t>
      </w:r>
    </w:p>
    <w:p w14:paraId="2DB068A3" w14:textId="77777777" w:rsidR="004179AB" w:rsidRPr="00D554F5" w:rsidRDefault="004179AB" w:rsidP="004179AB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554F5">
        <w:rPr>
          <w:rFonts w:asciiTheme="minorHAnsi" w:hAnsiTheme="minorHAnsi"/>
        </w:rPr>
        <w:t>Kosten- und Finanzierungsplan (Anlage 5a)</w:t>
      </w:r>
    </w:p>
    <w:p w14:paraId="63AAFC18" w14:textId="77777777" w:rsidR="004179AB" w:rsidRPr="00D554F5" w:rsidRDefault="004179AB" w:rsidP="004179AB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554F5">
        <w:rPr>
          <w:rFonts w:asciiTheme="minorHAnsi" w:hAnsiTheme="minorHAnsi"/>
        </w:rPr>
        <w:t>Erklärung zum Mindestlohngesetz (Anlage 9)</w:t>
      </w:r>
    </w:p>
    <w:p w14:paraId="31961E7A" w14:textId="77777777" w:rsidR="004179AB" w:rsidRDefault="004179AB" w:rsidP="004179AB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554F5">
        <w:rPr>
          <w:rFonts w:asciiTheme="minorHAnsi" w:hAnsiTheme="minorHAnsi"/>
        </w:rPr>
        <w:t xml:space="preserve">Nachvollziehbare Kostenschätzung </w:t>
      </w:r>
    </w:p>
    <w:p w14:paraId="671C0E87" w14:textId="77777777" w:rsidR="004179AB" w:rsidRPr="00D554F5" w:rsidRDefault="004179AB" w:rsidP="004179AB">
      <w:pPr>
        <w:pStyle w:val="Listenabsatz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Fu</w:t>
      </w:r>
      <w:r w:rsidRPr="00D554F5">
        <w:rPr>
          <w:rFonts w:asciiTheme="minorHAnsi" w:hAnsiTheme="minorHAnsi"/>
        </w:rPr>
        <w:t xml:space="preserve">ndierte Wirtschaftlichkeitsbetrachtung für mindestens den gesamten Zeitraum der Nutzungsbindung. </w:t>
      </w:r>
    </w:p>
    <w:p w14:paraId="3A663393" w14:textId="77777777" w:rsidR="004179AB" w:rsidRPr="00D554F5" w:rsidRDefault="004179AB" w:rsidP="004179AB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554F5">
        <w:rPr>
          <w:rFonts w:asciiTheme="minorHAnsi" w:hAnsiTheme="minorHAnsi"/>
        </w:rPr>
        <w:t>Nachweis der gesicherten Finanzierung</w:t>
      </w:r>
    </w:p>
    <w:p w14:paraId="7DD562C5" w14:textId="77777777" w:rsidR="004179AB" w:rsidRPr="00D554F5" w:rsidRDefault="004179AB" w:rsidP="004179AB">
      <w:pPr>
        <w:pStyle w:val="Listenabsatz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D554F5">
        <w:rPr>
          <w:rFonts w:asciiTheme="minorHAnsi" w:hAnsiTheme="minorHAnsi"/>
        </w:rPr>
        <w:t>Selbsterklär</w:t>
      </w:r>
      <w:r>
        <w:rPr>
          <w:rFonts w:asciiTheme="minorHAnsi" w:hAnsiTheme="minorHAnsi"/>
        </w:rPr>
        <w:t>ung des Projektträgers/</w:t>
      </w:r>
      <w:r w:rsidRPr="00D554F5">
        <w:rPr>
          <w:rFonts w:asciiTheme="minorHAnsi" w:hAnsiTheme="minorHAnsi"/>
        </w:rPr>
        <w:t>der</w:t>
      </w:r>
      <w:r>
        <w:rPr>
          <w:rFonts w:asciiTheme="minorHAnsi" w:hAnsiTheme="minorHAnsi"/>
        </w:rPr>
        <w:t xml:space="preserve"> </w:t>
      </w:r>
      <w:r w:rsidRPr="00D554F5">
        <w:rPr>
          <w:rFonts w:asciiTheme="minorHAnsi" w:hAnsiTheme="minorHAnsi"/>
        </w:rPr>
        <w:t>erforderlichen Gremien: „Hiermit bestätigt der/die Unterschreibende, dass die Finanzierung des beantragten Projektes und der dargestellten Folge- sowie Unterhaltungskosten grundsätzlich gesichert ist.“</w:t>
      </w:r>
    </w:p>
    <w:p w14:paraId="7E3B0DA2" w14:textId="77777777" w:rsidR="004179AB" w:rsidRPr="00D554F5" w:rsidRDefault="004179AB" w:rsidP="004179AB">
      <w:pPr>
        <w:pStyle w:val="Listenabsatz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D554F5">
        <w:rPr>
          <w:rFonts w:asciiTheme="minorHAnsi" w:hAnsiTheme="minorHAnsi"/>
        </w:rPr>
        <w:t>Darstellung der Eigenmittel (Bare Mittel des Projektträgers)</w:t>
      </w:r>
    </w:p>
    <w:p w14:paraId="3A86F99C" w14:textId="77777777" w:rsidR="004179AB" w:rsidRPr="00D554F5" w:rsidRDefault="004179AB" w:rsidP="004179AB">
      <w:pPr>
        <w:pStyle w:val="Listenabsatz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</w:rPr>
      </w:pPr>
      <w:r w:rsidRPr="00D554F5">
        <w:rPr>
          <w:rFonts w:asciiTheme="minorHAnsi" w:hAnsiTheme="minorHAnsi"/>
        </w:rPr>
        <w:t>Ggf. Darstellung und Nachweis der Drittmittel (</w:t>
      </w:r>
      <w:r>
        <w:rPr>
          <w:rFonts w:asciiTheme="minorHAnsi" w:hAnsiTheme="minorHAnsi"/>
        </w:rPr>
        <w:t xml:space="preserve">z. B. </w:t>
      </w:r>
      <w:r w:rsidRPr="00D554F5">
        <w:rPr>
          <w:rFonts w:asciiTheme="minorHAnsi" w:hAnsiTheme="minorHAnsi"/>
        </w:rPr>
        <w:t>Spenden, Stiftungsgelder, weitere Fördermittel, Kreditbereitschaft der Bank)</w:t>
      </w:r>
    </w:p>
    <w:p w14:paraId="6722B5F4" w14:textId="77777777" w:rsidR="004179AB" w:rsidRPr="00D554F5" w:rsidRDefault="004179AB" w:rsidP="004179AB">
      <w:pPr>
        <w:pStyle w:val="Listenabsatz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D554F5">
        <w:rPr>
          <w:rFonts w:asciiTheme="minorHAnsi" w:hAnsiTheme="minorHAnsi"/>
        </w:rPr>
        <w:t xml:space="preserve">Bei Kommunen: Beschluss der GV über die Kofinanzierung </w:t>
      </w:r>
      <w:r>
        <w:rPr>
          <w:rFonts w:asciiTheme="minorHAnsi" w:hAnsiTheme="minorHAnsi"/>
        </w:rPr>
        <w:t>/</w:t>
      </w:r>
      <w:r w:rsidRPr="00D554F5">
        <w:rPr>
          <w:rFonts w:asciiTheme="minorHAnsi" w:hAnsiTheme="minorHAnsi"/>
        </w:rPr>
        <w:t xml:space="preserve"> schriftliche Erklärung des BGM </w:t>
      </w:r>
    </w:p>
    <w:p w14:paraId="39AB3B24" w14:textId="77777777" w:rsidR="004179AB" w:rsidRPr="00D554F5" w:rsidRDefault="004179AB" w:rsidP="004179AB">
      <w:pPr>
        <w:pStyle w:val="Listenabsatz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D554F5">
        <w:rPr>
          <w:rFonts w:asciiTheme="minorHAnsi" w:hAnsiTheme="minorHAnsi"/>
        </w:rPr>
        <w:t xml:space="preserve">Bei Privatpersonen / WiSo-Partner: Beschluss des entsprechenden Gremiums (Beirat / Vorstand) über die Kofinanzierung. </w:t>
      </w:r>
    </w:p>
    <w:p w14:paraId="7908A453" w14:textId="77777777" w:rsidR="004179AB" w:rsidRPr="00D554F5" w:rsidRDefault="004179AB" w:rsidP="004179AB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D554F5">
        <w:rPr>
          <w:rFonts w:asciiTheme="minorHAnsi" w:hAnsiTheme="minorHAnsi"/>
        </w:rPr>
        <w:t xml:space="preserve">Bei Bauvorhaben: </w:t>
      </w:r>
    </w:p>
    <w:p w14:paraId="5B94F298" w14:textId="77777777" w:rsidR="004179AB" w:rsidRPr="00D554F5" w:rsidRDefault="004179AB" w:rsidP="004179AB">
      <w:pPr>
        <w:pStyle w:val="Listenabsatz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D554F5">
        <w:rPr>
          <w:rFonts w:asciiTheme="minorHAnsi" w:hAnsiTheme="minorHAnsi"/>
        </w:rPr>
        <w:t xml:space="preserve">Kostenschätzung (z.B. DIN 276, Angebote) </w:t>
      </w:r>
    </w:p>
    <w:p w14:paraId="7C2BA787" w14:textId="77777777" w:rsidR="004179AB" w:rsidRPr="00D554F5" w:rsidRDefault="004179AB" w:rsidP="004179AB">
      <w:pPr>
        <w:pStyle w:val="Listenabsatz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D554F5">
        <w:rPr>
          <w:rFonts w:asciiTheme="minorHAnsi" w:hAnsiTheme="minorHAnsi"/>
        </w:rPr>
        <w:t>Drei Kostenvoranschläge für jedes Gewerk.</w:t>
      </w:r>
    </w:p>
    <w:p w14:paraId="31C6DEFA" w14:textId="77777777" w:rsidR="004179AB" w:rsidRPr="00D554F5" w:rsidRDefault="004179AB" w:rsidP="004179AB">
      <w:pPr>
        <w:pStyle w:val="Listenabsatz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D554F5">
        <w:rPr>
          <w:rFonts w:asciiTheme="minorHAnsi" w:hAnsiTheme="minorHAnsi"/>
        </w:rPr>
        <w:t>Baugenehmigung</w:t>
      </w:r>
      <w:r>
        <w:rPr>
          <w:rFonts w:asciiTheme="minorHAnsi" w:hAnsiTheme="minorHAnsi"/>
        </w:rPr>
        <w:t xml:space="preserve"> (inkl. Stellungnahme zu Umweltauswirkungen)</w:t>
      </w:r>
      <w:r w:rsidRPr="00D554F5">
        <w:rPr>
          <w:rFonts w:asciiTheme="minorHAnsi" w:hAnsiTheme="minorHAnsi"/>
        </w:rPr>
        <w:t xml:space="preserve"> und </w:t>
      </w:r>
      <w:proofErr w:type="spellStart"/>
      <w:r w:rsidRPr="00D554F5">
        <w:rPr>
          <w:rFonts w:asciiTheme="minorHAnsi" w:hAnsiTheme="minorHAnsi"/>
        </w:rPr>
        <w:t>ZBau</w:t>
      </w:r>
      <w:proofErr w:type="spellEnd"/>
      <w:r w:rsidRPr="00D554F5">
        <w:rPr>
          <w:rFonts w:asciiTheme="minorHAnsi" w:hAnsiTheme="minorHAnsi"/>
        </w:rPr>
        <w:t xml:space="preserve">-Prüfung </w:t>
      </w:r>
    </w:p>
    <w:p w14:paraId="3564FD41" w14:textId="77777777" w:rsidR="004179AB" w:rsidRPr="00D554F5" w:rsidRDefault="004179AB" w:rsidP="004179AB">
      <w:pPr>
        <w:pStyle w:val="Listenabsatz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D554F5">
        <w:rPr>
          <w:rFonts w:asciiTheme="minorHAnsi" w:hAnsiTheme="minorHAnsi"/>
        </w:rPr>
        <w:t xml:space="preserve">Lagepläne und Zeichnungen </w:t>
      </w:r>
    </w:p>
    <w:p w14:paraId="7E5477AF" w14:textId="77777777" w:rsidR="004179AB" w:rsidRPr="00D554F5" w:rsidRDefault="004179AB" w:rsidP="004179AB">
      <w:pPr>
        <w:pStyle w:val="Listenabsatz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D554F5">
        <w:rPr>
          <w:rFonts w:asciiTheme="minorHAnsi" w:hAnsiTheme="minorHAnsi"/>
        </w:rPr>
        <w:t>Ggf. Stellungnahmen/Vereinbarungen</w:t>
      </w:r>
    </w:p>
    <w:p w14:paraId="098062F2" w14:textId="77777777" w:rsidR="004179AB" w:rsidRPr="00D554F5" w:rsidRDefault="004179AB" w:rsidP="004179AB">
      <w:pPr>
        <w:pStyle w:val="Listenabsatz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</w:rPr>
      </w:pPr>
      <w:r w:rsidRPr="00D554F5">
        <w:rPr>
          <w:rFonts w:asciiTheme="minorHAnsi" w:hAnsiTheme="minorHAnsi"/>
        </w:rPr>
        <w:t>Bei Investitionen:</w:t>
      </w:r>
    </w:p>
    <w:p w14:paraId="1D60A6D2" w14:textId="77777777" w:rsidR="004179AB" w:rsidRPr="00D554F5" w:rsidRDefault="004179AB" w:rsidP="004179AB">
      <w:pPr>
        <w:pStyle w:val="Listenabsatz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</w:rPr>
      </w:pPr>
      <w:r w:rsidRPr="00D554F5">
        <w:rPr>
          <w:rFonts w:asciiTheme="minorHAnsi" w:hAnsiTheme="minorHAnsi"/>
        </w:rPr>
        <w:t>Stellungna</w:t>
      </w:r>
      <w:r>
        <w:rPr>
          <w:rFonts w:asciiTheme="minorHAnsi" w:hAnsiTheme="minorHAnsi"/>
        </w:rPr>
        <w:t>hme zu Umweltauswirkungen</w:t>
      </w:r>
      <w:r w:rsidRPr="00D554F5">
        <w:rPr>
          <w:rFonts w:asciiTheme="minorHAnsi" w:hAnsiTheme="minorHAnsi"/>
        </w:rPr>
        <w:t xml:space="preserve"> der unteren Naturschutzbehörde (UNB Kreis </w:t>
      </w:r>
      <w:r>
        <w:rPr>
          <w:rFonts w:asciiTheme="minorHAnsi" w:hAnsiTheme="minorHAnsi"/>
        </w:rPr>
        <w:t>Rendsburg-Eckernförde</w:t>
      </w:r>
      <w:r w:rsidRPr="00D554F5">
        <w:rPr>
          <w:rFonts w:asciiTheme="minorHAnsi" w:hAnsiTheme="minorHAnsi"/>
        </w:rPr>
        <w:t>)</w:t>
      </w:r>
    </w:p>
    <w:p w14:paraId="1FEC9604" w14:textId="77777777" w:rsidR="004179AB" w:rsidRPr="00D554F5" w:rsidRDefault="004179AB" w:rsidP="004179AB">
      <w:pPr>
        <w:pStyle w:val="Listenabsatz"/>
        <w:numPr>
          <w:ilvl w:val="0"/>
          <w:numId w:val="3"/>
        </w:numPr>
        <w:spacing w:line="276" w:lineRule="auto"/>
        <w:jc w:val="left"/>
        <w:rPr>
          <w:rFonts w:asciiTheme="minorHAnsi" w:hAnsiTheme="minorHAnsi"/>
        </w:rPr>
      </w:pPr>
      <w:r w:rsidRPr="00D554F5">
        <w:rPr>
          <w:rFonts w:asciiTheme="minorHAnsi" w:hAnsiTheme="minorHAnsi"/>
        </w:rPr>
        <w:t>Bei Personalkosten:</w:t>
      </w:r>
    </w:p>
    <w:p w14:paraId="5243D51E" w14:textId="77777777" w:rsidR="004179AB" w:rsidRPr="00D554F5" w:rsidRDefault="004179AB" w:rsidP="004179AB">
      <w:pPr>
        <w:pStyle w:val="Listenabsatz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</w:rPr>
      </w:pPr>
      <w:r w:rsidRPr="00D554F5">
        <w:rPr>
          <w:rFonts w:asciiTheme="minorHAnsi" w:hAnsiTheme="minorHAnsi"/>
        </w:rPr>
        <w:t>Es ist eine Stellenbeschreibung zu verfassen.</w:t>
      </w:r>
    </w:p>
    <w:p w14:paraId="0F53CC8C" w14:textId="77777777" w:rsidR="004179AB" w:rsidRPr="00D554F5" w:rsidRDefault="004179AB" w:rsidP="004179AB">
      <w:pPr>
        <w:pStyle w:val="Listenabsatz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</w:rPr>
      </w:pPr>
      <w:r w:rsidRPr="00D554F5">
        <w:rPr>
          <w:rFonts w:asciiTheme="minorHAnsi" w:hAnsiTheme="minorHAnsi"/>
        </w:rPr>
        <w:t xml:space="preserve">Die neu </w:t>
      </w:r>
      <w:proofErr w:type="gramStart"/>
      <w:r w:rsidRPr="00D554F5">
        <w:rPr>
          <w:rFonts w:asciiTheme="minorHAnsi" w:hAnsiTheme="minorHAnsi"/>
        </w:rPr>
        <w:t>zu besetzende Stelle</w:t>
      </w:r>
      <w:proofErr w:type="gramEnd"/>
      <w:r w:rsidRPr="00D554F5">
        <w:rPr>
          <w:rFonts w:asciiTheme="minorHAnsi" w:hAnsiTheme="minorHAnsi"/>
        </w:rPr>
        <w:t xml:space="preserve"> muss öffentlich ausgeschrieben werden</w:t>
      </w:r>
    </w:p>
    <w:p w14:paraId="1CDAD8E0" w14:textId="77777777" w:rsidR="004179AB" w:rsidRPr="00D32F36" w:rsidRDefault="004179AB" w:rsidP="004179AB">
      <w:pPr>
        <w:pStyle w:val="Listenabsatz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</w:rPr>
      </w:pPr>
      <w:r w:rsidRPr="00D554F5">
        <w:rPr>
          <w:rFonts w:asciiTheme="minorHAnsi" w:hAnsiTheme="minorHAnsi"/>
        </w:rPr>
        <w:t xml:space="preserve">Es gilt das Besserstellungsverbot, d. h. der </w:t>
      </w:r>
      <w:r w:rsidRPr="00D554F5">
        <w:rPr>
          <w:rFonts w:asciiTheme="minorHAnsi" w:hAnsiTheme="minorHAnsi"/>
          <w:color w:val="auto"/>
        </w:rPr>
        <w:t>Zuwendungsempfänger darf seine Beschäftigten nicht besserstellen als vergleichbare Landesbedienstete</w:t>
      </w:r>
    </w:p>
    <w:p w14:paraId="12BEBDD4" w14:textId="77777777" w:rsidR="004179AB" w:rsidRPr="00BD489A" w:rsidRDefault="004179AB" w:rsidP="004179AB">
      <w:pPr>
        <w:spacing w:line="276" w:lineRule="auto"/>
        <w:ind w:left="0" w:firstLine="0"/>
        <w:rPr>
          <w:rFonts w:asciiTheme="minorHAnsi" w:hAnsiTheme="minorHAnsi"/>
          <w:b/>
          <w:sz w:val="28"/>
        </w:rPr>
      </w:pPr>
      <w:bookmarkStart w:id="1" w:name="_Toc7076"/>
      <w:r w:rsidRPr="00BD489A">
        <w:rPr>
          <w:rFonts w:asciiTheme="minorHAnsi" w:hAnsiTheme="minorHAnsi"/>
          <w:b/>
          <w:sz w:val="28"/>
        </w:rPr>
        <w:lastRenderedPageBreak/>
        <w:t>Wichtige zu beachtende Hinweise:</w:t>
      </w:r>
      <w:bookmarkEnd w:id="1"/>
    </w:p>
    <w:p w14:paraId="3A852730" w14:textId="77777777" w:rsidR="004179AB" w:rsidRPr="006840E1" w:rsidRDefault="004179AB" w:rsidP="004179AB">
      <w:pPr>
        <w:pStyle w:val="Listenabsatz"/>
        <w:numPr>
          <w:ilvl w:val="0"/>
          <w:numId w:val="4"/>
        </w:numPr>
        <w:spacing w:before="120" w:after="120" w:line="360" w:lineRule="auto"/>
        <w:rPr>
          <w:rFonts w:asciiTheme="minorHAnsi" w:hAnsiTheme="minorHAnsi"/>
        </w:rPr>
      </w:pPr>
      <w:r w:rsidRPr="006840E1">
        <w:rPr>
          <w:rFonts w:asciiTheme="minorHAnsi" w:hAnsiTheme="minorHAnsi"/>
        </w:rPr>
        <w:t xml:space="preserve">LEADER-Fördermittel sind „nicht rückzahlbare Zuschüsse“ </w:t>
      </w:r>
    </w:p>
    <w:p w14:paraId="213D269E" w14:textId="77777777" w:rsidR="004179AB" w:rsidRDefault="004179AB" w:rsidP="004179AB">
      <w:pPr>
        <w:pStyle w:val="Listenabsatz"/>
        <w:numPr>
          <w:ilvl w:val="0"/>
          <w:numId w:val="4"/>
        </w:numPr>
        <w:spacing w:before="120" w:after="0" w:line="360" w:lineRule="auto"/>
        <w:rPr>
          <w:rFonts w:asciiTheme="minorHAnsi" w:hAnsiTheme="minorHAnsi"/>
        </w:rPr>
      </w:pPr>
      <w:r w:rsidRPr="006840E1">
        <w:rPr>
          <w:rFonts w:asciiTheme="minorHAnsi" w:hAnsiTheme="minorHAnsi"/>
        </w:rPr>
        <w:t xml:space="preserve">Die Projekte müssen durch den Projektträger </w:t>
      </w:r>
      <w:r w:rsidRPr="006840E1">
        <w:rPr>
          <w:rFonts w:asciiTheme="minorHAnsi" w:hAnsiTheme="minorHAnsi"/>
          <w:b/>
        </w:rPr>
        <w:t>vorfinanziert</w:t>
      </w:r>
      <w:r w:rsidRPr="006840E1">
        <w:rPr>
          <w:rFonts w:asciiTheme="minorHAnsi" w:hAnsiTheme="minorHAnsi"/>
        </w:rPr>
        <w:t xml:space="preserve"> werden</w:t>
      </w:r>
      <w:r>
        <w:rPr>
          <w:rFonts w:asciiTheme="minorHAnsi" w:hAnsiTheme="minorHAnsi"/>
        </w:rPr>
        <w:t>.</w:t>
      </w:r>
    </w:p>
    <w:p w14:paraId="41FF4E7E" w14:textId="77777777" w:rsidR="004179AB" w:rsidRPr="006840E1" w:rsidRDefault="004179AB" w:rsidP="004179AB">
      <w:pPr>
        <w:pStyle w:val="Listenabsatz"/>
        <w:numPr>
          <w:ilvl w:val="0"/>
          <w:numId w:val="4"/>
        </w:numPr>
        <w:spacing w:before="120" w:after="0" w:line="360" w:lineRule="auto"/>
        <w:rPr>
          <w:rFonts w:asciiTheme="minorHAnsi" w:hAnsiTheme="minorHAnsi"/>
        </w:rPr>
      </w:pPr>
      <w:r w:rsidRPr="006840E1">
        <w:rPr>
          <w:rFonts w:asciiTheme="minorHAnsi" w:hAnsiTheme="minorHAnsi"/>
        </w:rPr>
        <w:t>Zuschusszahlung erfolgt nach Einreichung der Rechnungen</w:t>
      </w:r>
    </w:p>
    <w:p w14:paraId="7A732278" w14:textId="77777777" w:rsidR="004179AB" w:rsidRPr="006840E1" w:rsidRDefault="004179AB" w:rsidP="004179AB">
      <w:pPr>
        <w:pStyle w:val="Listenabsatz"/>
        <w:numPr>
          <w:ilvl w:val="0"/>
          <w:numId w:val="4"/>
        </w:numPr>
        <w:spacing w:before="120" w:after="0" w:line="360" w:lineRule="auto"/>
        <w:rPr>
          <w:rFonts w:asciiTheme="minorHAnsi" w:hAnsiTheme="minorHAnsi"/>
        </w:rPr>
      </w:pPr>
      <w:r w:rsidRPr="006840E1">
        <w:rPr>
          <w:rFonts w:asciiTheme="minorHAnsi" w:hAnsiTheme="minorHAnsi"/>
        </w:rPr>
        <w:t>Zwischennachweise und Teilrechnungen können aber auch während der Umsetzung erfolgen</w:t>
      </w:r>
      <w:bookmarkStart w:id="2" w:name="_Toc7074"/>
      <w:bookmarkEnd w:id="2"/>
    </w:p>
    <w:p w14:paraId="2DFE489C" w14:textId="77777777" w:rsidR="004179AB" w:rsidRPr="006840E1" w:rsidRDefault="004179AB" w:rsidP="004179AB">
      <w:pPr>
        <w:pStyle w:val="Listenabsatz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6840E1">
        <w:rPr>
          <w:rFonts w:asciiTheme="minorHAnsi" w:hAnsiTheme="minorHAnsi"/>
        </w:rPr>
        <w:t>Alle öffentlichen Projektträger müssen die Vergabe- und Vertragsordnung (VOB, VOL und VOF/HOAI) sowie die EU-Landesverordnung über die Vergabe öffentlicher Anträge anwenden und beachten.</w:t>
      </w:r>
    </w:p>
    <w:p w14:paraId="0F345B9F" w14:textId="77777777" w:rsidR="004179AB" w:rsidRPr="006840E1" w:rsidRDefault="004179AB" w:rsidP="004179AB">
      <w:pPr>
        <w:pStyle w:val="Listenabsatz"/>
        <w:numPr>
          <w:ilvl w:val="0"/>
          <w:numId w:val="4"/>
        </w:numPr>
        <w:spacing w:before="120" w:after="0" w:line="360" w:lineRule="auto"/>
        <w:jc w:val="left"/>
        <w:rPr>
          <w:rFonts w:asciiTheme="minorHAnsi" w:hAnsiTheme="minorHAnsi"/>
        </w:rPr>
      </w:pPr>
      <w:r w:rsidRPr="006840E1">
        <w:rPr>
          <w:rFonts w:asciiTheme="minorHAnsi" w:hAnsiTheme="minorHAnsi"/>
        </w:rPr>
        <w:t xml:space="preserve">Es handelt sich um </w:t>
      </w:r>
      <w:r w:rsidRPr="006840E1">
        <w:rPr>
          <w:rFonts w:asciiTheme="minorHAnsi" w:hAnsiTheme="minorHAnsi"/>
          <w:b/>
        </w:rPr>
        <w:t>Nettoförderungen</w:t>
      </w:r>
      <w:r w:rsidRPr="006840E1">
        <w:rPr>
          <w:rFonts w:asciiTheme="minorHAnsi" w:hAnsiTheme="minorHAnsi"/>
        </w:rPr>
        <w:t>, d.h. die Mehrwertsteuer ist nicht förderfähig.</w:t>
      </w:r>
    </w:p>
    <w:p w14:paraId="66AB9928" w14:textId="77777777" w:rsidR="004179AB" w:rsidRDefault="004179AB" w:rsidP="004179AB">
      <w:pPr>
        <w:pStyle w:val="Listenabsatz"/>
        <w:numPr>
          <w:ilvl w:val="0"/>
          <w:numId w:val="4"/>
        </w:numPr>
        <w:spacing w:before="12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</w:t>
      </w:r>
      <w:r w:rsidRPr="00752A3F">
        <w:rPr>
          <w:rFonts w:asciiTheme="minorHAnsi" w:hAnsiTheme="minorHAnsi"/>
          <w:b/>
        </w:rPr>
        <w:t>Eigenanteil</w:t>
      </w:r>
      <w:r>
        <w:rPr>
          <w:rFonts w:asciiTheme="minorHAnsi" w:hAnsiTheme="minorHAnsi"/>
        </w:rPr>
        <w:t xml:space="preserve"> des Projektträgers muss mindestens </w:t>
      </w:r>
      <w:r w:rsidRPr="00752A3F">
        <w:rPr>
          <w:rFonts w:asciiTheme="minorHAnsi" w:hAnsiTheme="minorHAnsi"/>
          <w:b/>
        </w:rPr>
        <w:t>10%</w:t>
      </w:r>
      <w:r>
        <w:rPr>
          <w:rFonts w:asciiTheme="minorHAnsi" w:hAnsiTheme="minorHAnsi"/>
        </w:rPr>
        <w:t xml:space="preserve"> der förderfähigen Nettokosten betragen.</w:t>
      </w:r>
    </w:p>
    <w:p w14:paraId="601F8EC9" w14:textId="77777777" w:rsidR="004179AB" w:rsidRPr="006840E1" w:rsidRDefault="004179AB" w:rsidP="004179AB">
      <w:pPr>
        <w:pStyle w:val="Listenabsatz"/>
        <w:numPr>
          <w:ilvl w:val="0"/>
          <w:numId w:val="4"/>
        </w:numPr>
        <w:spacing w:before="120" w:after="0" w:line="360" w:lineRule="auto"/>
        <w:rPr>
          <w:rFonts w:asciiTheme="minorHAnsi" w:hAnsiTheme="minorHAnsi"/>
        </w:rPr>
      </w:pPr>
      <w:r w:rsidRPr="006840E1">
        <w:rPr>
          <w:rFonts w:asciiTheme="minorHAnsi" w:hAnsiTheme="minorHAnsi"/>
        </w:rPr>
        <w:t>Unbare Eigenleistungen sind nicht förderfähig</w:t>
      </w:r>
    </w:p>
    <w:p w14:paraId="35B5AD81" w14:textId="77777777" w:rsidR="004179AB" w:rsidRPr="006840E1" w:rsidRDefault="004179AB" w:rsidP="004179AB">
      <w:pPr>
        <w:pStyle w:val="Listenabsatz"/>
        <w:numPr>
          <w:ilvl w:val="0"/>
          <w:numId w:val="4"/>
        </w:numPr>
        <w:spacing w:before="120" w:after="0" w:line="360" w:lineRule="auto"/>
        <w:jc w:val="left"/>
        <w:rPr>
          <w:rFonts w:asciiTheme="minorHAnsi" w:hAnsiTheme="minorHAnsi"/>
        </w:rPr>
      </w:pPr>
      <w:r w:rsidRPr="006840E1">
        <w:rPr>
          <w:rFonts w:asciiTheme="minorHAnsi" w:hAnsiTheme="minorHAnsi"/>
        </w:rPr>
        <w:t xml:space="preserve">Die Zweckbindungsfrist beträgt </w:t>
      </w:r>
      <w:r w:rsidRPr="006840E1">
        <w:rPr>
          <w:rFonts w:asciiTheme="minorHAnsi" w:hAnsiTheme="minorHAnsi"/>
          <w:b/>
        </w:rPr>
        <w:t>5 Jahre</w:t>
      </w:r>
      <w:r w:rsidRPr="006840E1">
        <w:rPr>
          <w:rFonts w:asciiTheme="minorHAnsi" w:hAnsiTheme="minorHAnsi"/>
        </w:rPr>
        <w:t xml:space="preserve">. Das geförderte Projekt darf innerhalb dieses Zeitraumes nicht verändert, anders genutzt oder veräußert werden. </w:t>
      </w:r>
    </w:p>
    <w:p w14:paraId="15CE0AB4" w14:textId="77777777" w:rsidR="004179AB" w:rsidRPr="006840E1" w:rsidRDefault="004179AB" w:rsidP="004179AB">
      <w:pPr>
        <w:pStyle w:val="Listenabsatz"/>
        <w:numPr>
          <w:ilvl w:val="0"/>
          <w:numId w:val="4"/>
        </w:numPr>
        <w:spacing w:before="120" w:after="0" w:line="360" w:lineRule="auto"/>
        <w:jc w:val="left"/>
        <w:rPr>
          <w:rFonts w:asciiTheme="minorHAnsi" w:hAnsiTheme="minorHAnsi"/>
        </w:rPr>
      </w:pPr>
      <w:r w:rsidRPr="006840E1">
        <w:rPr>
          <w:rFonts w:asciiTheme="minorHAnsi" w:hAnsiTheme="minorHAnsi"/>
        </w:rPr>
        <w:t xml:space="preserve">Die Projektlaufzeit darf bei </w:t>
      </w:r>
      <w:r w:rsidRPr="006840E1">
        <w:rPr>
          <w:rFonts w:asciiTheme="minorHAnsi" w:hAnsiTheme="minorHAnsi"/>
          <w:b/>
        </w:rPr>
        <w:t>nicht investiven Projekten</w:t>
      </w:r>
      <w:r w:rsidRPr="006840E1">
        <w:rPr>
          <w:rFonts w:asciiTheme="minorHAnsi" w:hAnsiTheme="minorHAnsi"/>
        </w:rPr>
        <w:t xml:space="preserve">, z. B. Personalstellen maximal </w:t>
      </w:r>
      <w:r w:rsidRPr="006840E1">
        <w:rPr>
          <w:rFonts w:asciiTheme="minorHAnsi" w:hAnsiTheme="minorHAnsi"/>
          <w:b/>
        </w:rPr>
        <w:t>3 Jahre</w:t>
      </w:r>
      <w:r w:rsidRPr="006840E1">
        <w:rPr>
          <w:rFonts w:asciiTheme="minorHAnsi" w:hAnsiTheme="minorHAnsi"/>
        </w:rPr>
        <w:t xml:space="preserve"> betragen (Anschubfinanzierung).</w:t>
      </w:r>
    </w:p>
    <w:p w14:paraId="1C7D50E4" w14:textId="77777777" w:rsidR="004179AB" w:rsidRPr="006840E1" w:rsidRDefault="004179AB" w:rsidP="004179AB">
      <w:pPr>
        <w:pStyle w:val="Listenabsatz"/>
        <w:numPr>
          <w:ilvl w:val="0"/>
          <w:numId w:val="4"/>
        </w:numPr>
        <w:spacing w:before="120" w:after="0" w:line="360" w:lineRule="auto"/>
        <w:jc w:val="left"/>
        <w:rPr>
          <w:rFonts w:asciiTheme="minorHAnsi" w:hAnsiTheme="minorHAnsi"/>
        </w:rPr>
      </w:pPr>
      <w:r w:rsidRPr="006840E1">
        <w:rPr>
          <w:rFonts w:asciiTheme="minorHAnsi" w:hAnsiTheme="minorHAnsi"/>
        </w:rPr>
        <w:t>Mit der Projektumsetzung (ausgenommen Planungsleistungen) darf erst begonnen werden, wenn ein Zuwendungsbescheid des LLUR vorliegt.</w:t>
      </w:r>
    </w:p>
    <w:p w14:paraId="0E9508D5" w14:textId="77777777" w:rsidR="004179AB" w:rsidRPr="006840E1" w:rsidRDefault="004179AB" w:rsidP="004179AB">
      <w:pPr>
        <w:pStyle w:val="Listenabsatz"/>
        <w:numPr>
          <w:ilvl w:val="0"/>
          <w:numId w:val="4"/>
        </w:numPr>
        <w:spacing w:before="120" w:after="0" w:line="360" w:lineRule="auto"/>
        <w:rPr>
          <w:rFonts w:asciiTheme="minorHAnsi" w:hAnsiTheme="minorHAnsi"/>
        </w:rPr>
      </w:pPr>
      <w:r w:rsidRPr="006840E1">
        <w:rPr>
          <w:rFonts w:asciiTheme="minorHAnsi" w:hAnsiTheme="minorHAnsi"/>
        </w:rPr>
        <w:t xml:space="preserve">Spätestens </w:t>
      </w:r>
      <w:r w:rsidRPr="006840E1">
        <w:rPr>
          <w:rFonts w:asciiTheme="minorHAnsi" w:hAnsiTheme="minorHAnsi"/>
          <w:b/>
        </w:rPr>
        <w:t>4</w:t>
      </w:r>
      <w:r w:rsidRPr="006840E1">
        <w:rPr>
          <w:rFonts w:asciiTheme="minorHAnsi" w:hAnsiTheme="minorHAnsi"/>
        </w:rPr>
        <w:t xml:space="preserve"> </w:t>
      </w:r>
      <w:r w:rsidRPr="006840E1">
        <w:rPr>
          <w:rFonts w:asciiTheme="minorHAnsi" w:hAnsiTheme="minorHAnsi"/>
          <w:b/>
        </w:rPr>
        <w:t>Wochen</w:t>
      </w:r>
      <w:r w:rsidRPr="006840E1">
        <w:rPr>
          <w:rFonts w:asciiTheme="minorHAnsi" w:hAnsiTheme="minorHAnsi"/>
        </w:rPr>
        <w:t xml:space="preserve"> vor der Sitzung des Auswahlgremiums müssen die Unterlagen beim Regionalmanagement eingegangen sein!</w:t>
      </w:r>
    </w:p>
    <w:p w14:paraId="06808A3B" w14:textId="77777777" w:rsidR="004179AB" w:rsidRPr="006840E1" w:rsidRDefault="004179AB" w:rsidP="004179AB">
      <w:pPr>
        <w:pStyle w:val="Listenabsatz"/>
        <w:numPr>
          <w:ilvl w:val="0"/>
          <w:numId w:val="4"/>
        </w:numPr>
        <w:spacing w:before="120" w:after="0" w:line="360" w:lineRule="auto"/>
        <w:rPr>
          <w:rFonts w:asciiTheme="minorHAnsi" w:hAnsiTheme="minorHAnsi"/>
        </w:rPr>
      </w:pPr>
      <w:r w:rsidRPr="006840E1">
        <w:rPr>
          <w:rFonts w:asciiTheme="minorHAnsi" w:hAnsiTheme="minorHAnsi"/>
        </w:rPr>
        <w:t>Der Schriftverkehr mit dem LLUR während der Projektbeantragung und -umsetzung erfolgt in zweifacher Ausfertigung immer über das Regionalmanagement (CC bei Mails).</w:t>
      </w:r>
    </w:p>
    <w:p w14:paraId="0C43AB6A" w14:textId="77777777" w:rsidR="004179AB" w:rsidRPr="006840E1" w:rsidRDefault="004179AB" w:rsidP="004179AB">
      <w:pPr>
        <w:pStyle w:val="Listenabsatz"/>
        <w:numPr>
          <w:ilvl w:val="0"/>
          <w:numId w:val="4"/>
        </w:numPr>
        <w:spacing w:before="120" w:after="0" w:line="360" w:lineRule="auto"/>
        <w:rPr>
          <w:rFonts w:asciiTheme="minorHAnsi" w:hAnsiTheme="minorHAnsi"/>
          <w:color w:val="auto"/>
        </w:rPr>
      </w:pPr>
      <w:r w:rsidRPr="006840E1">
        <w:rPr>
          <w:rFonts w:asciiTheme="minorHAnsi" w:hAnsiTheme="minorHAnsi"/>
          <w:color w:val="auto"/>
        </w:rPr>
        <w:t>Weitere Hinweise zum Verwendungsnachweis siehe gesondertes Merkblatt.</w:t>
      </w:r>
    </w:p>
    <w:p w14:paraId="1B13BAE8" w14:textId="77777777" w:rsidR="004179AB" w:rsidRPr="006840E1" w:rsidRDefault="004179AB" w:rsidP="004179AB">
      <w:pPr>
        <w:pStyle w:val="Listenabsatz"/>
        <w:spacing w:before="120" w:after="0" w:line="276" w:lineRule="auto"/>
        <w:ind w:firstLine="0"/>
        <w:rPr>
          <w:rFonts w:asciiTheme="minorHAnsi" w:hAnsiTheme="minorHAnsi"/>
          <w:color w:val="auto"/>
        </w:rPr>
      </w:pPr>
    </w:p>
    <w:p w14:paraId="5EF60F00" w14:textId="77777777" w:rsidR="004179AB" w:rsidRPr="006840E1" w:rsidRDefault="004179AB" w:rsidP="004179AB">
      <w:pPr>
        <w:spacing w:before="120" w:after="0" w:line="276" w:lineRule="auto"/>
        <w:rPr>
          <w:rFonts w:asciiTheme="minorHAnsi" w:hAnsiTheme="minorHAnsi"/>
          <w:color w:val="auto"/>
        </w:rPr>
      </w:pPr>
      <w:r w:rsidRPr="006840E1">
        <w:rPr>
          <w:rFonts w:asciiTheme="minorHAnsi" w:hAnsiTheme="minorHAnsi"/>
          <w:color w:val="auto"/>
        </w:rPr>
        <w:t>Über die aufgeführten Punkte wurde ich vom Regionalmanagement in ausreichender Form informiert.</w:t>
      </w:r>
    </w:p>
    <w:p w14:paraId="20AA6019" w14:textId="77777777" w:rsidR="004179AB" w:rsidRDefault="004179AB"/>
    <w:p w14:paraId="4335648A" w14:textId="77777777" w:rsidR="004179AB" w:rsidRPr="006840E1" w:rsidRDefault="004179AB" w:rsidP="004179AB">
      <w:pPr>
        <w:spacing w:before="120" w:after="0" w:line="276" w:lineRule="auto"/>
        <w:rPr>
          <w:rFonts w:asciiTheme="minorHAnsi" w:hAnsiTheme="minorHAnsi"/>
          <w:color w:val="auto"/>
        </w:rPr>
      </w:pPr>
    </w:p>
    <w:p w14:paraId="725EEA95" w14:textId="77777777" w:rsidR="004179AB" w:rsidRDefault="004179AB" w:rsidP="004179AB">
      <w:pPr>
        <w:spacing w:before="120" w:after="0" w:line="276" w:lineRule="auto"/>
        <w:rPr>
          <w:rFonts w:asciiTheme="minorHAnsi" w:hAnsiTheme="minorHAnsi"/>
          <w:color w:val="auto"/>
        </w:rPr>
      </w:pPr>
    </w:p>
    <w:p w14:paraId="3E5A37E9" w14:textId="77777777" w:rsidR="004179AB" w:rsidRPr="006840E1" w:rsidRDefault="004179AB" w:rsidP="004179AB">
      <w:pPr>
        <w:spacing w:before="120" w:after="0" w:line="276" w:lineRule="auto"/>
        <w:rPr>
          <w:rFonts w:asciiTheme="minorHAnsi" w:hAnsiTheme="minorHAnsi"/>
          <w:color w:val="auto"/>
        </w:rPr>
      </w:pPr>
    </w:p>
    <w:p w14:paraId="261FC122" w14:textId="77777777" w:rsidR="004179AB" w:rsidRPr="006840E1" w:rsidRDefault="004179AB" w:rsidP="004179AB">
      <w:pPr>
        <w:rPr>
          <w:rFonts w:asciiTheme="minorHAnsi" w:hAnsiTheme="minorHAnsi"/>
          <w:color w:val="auto"/>
        </w:rPr>
      </w:pPr>
      <w:r w:rsidRPr="006840E1">
        <w:rPr>
          <w:rFonts w:asciiTheme="minorHAnsi" w:hAnsiTheme="minorHAnsi"/>
          <w:color w:val="auto"/>
        </w:rPr>
        <w:t xml:space="preserve">________________________________      </w:t>
      </w:r>
      <w:r w:rsidRPr="006840E1">
        <w:rPr>
          <w:rFonts w:asciiTheme="minorHAnsi" w:hAnsiTheme="minorHAnsi"/>
          <w:color w:val="auto"/>
        </w:rPr>
        <w:tab/>
        <w:t>______________________________________</w:t>
      </w:r>
    </w:p>
    <w:p w14:paraId="2B4106E0" w14:textId="77777777" w:rsidR="004179AB" w:rsidRPr="006840E1" w:rsidRDefault="004179AB" w:rsidP="004179AB">
      <w:pPr>
        <w:rPr>
          <w:rFonts w:asciiTheme="minorHAnsi" w:hAnsiTheme="minorHAnsi"/>
          <w:color w:val="auto"/>
        </w:rPr>
      </w:pPr>
      <w:r w:rsidRPr="006840E1">
        <w:rPr>
          <w:rFonts w:asciiTheme="minorHAnsi" w:hAnsiTheme="minorHAnsi"/>
          <w:color w:val="auto"/>
        </w:rPr>
        <w:t>Ort, Datum</w:t>
      </w:r>
      <w:r w:rsidRPr="006840E1">
        <w:rPr>
          <w:rFonts w:asciiTheme="minorHAnsi" w:hAnsiTheme="minorHAnsi"/>
          <w:color w:val="auto"/>
        </w:rPr>
        <w:tab/>
      </w:r>
      <w:r w:rsidRPr="006840E1">
        <w:rPr>
          <w:rFonts w:asciiTheme="minorHAnsi" w:hAnsiTheme="minorHAnsi"/>
          <w:color w:val="auto"/>
        </w:rPr>
        <w:tab/>
      </w:r>
      <w:r w:rsidRPr="006840E1">
        <w:rPr>
          <w:rFonts w:asciiTheme="minorHAnsi" w:hAnsiTheme="minorHAnsi"/>
          <w:color w:val="auto"/>
        </w:rPr>
        <w:tab/>
      </w:r>
      <w:r w:rsidRPr="006840E1">
        <w:rPr>
          <w:rFonts w:asciiTheme="minorHAnsi" w:hAnsiTheme="minorHAnsi"/>
          <w:color w:val="auto"/>
        </w:rPr>
        <w:tab/>
      </w:r>
      <w:r w:rsidRPr="006840E1">
        <w:rPr>
          <w:rFonts w:asciiTheme="minorHAnsi" w:hAnsiTheme="minorHAnsi"/>
          <w:color w:val="auto"/>
        </w:rPr>
        <w:tab/>
      </w:r>
      <w:r w:rsidRPr="006840E1">
        <w:rPr>
          <w:rFonts w:asciiTheme="minorHAnsi" w:hAnsiTheme="minorHAnsi"/>
          <w:color w:val="auto"/>
        </w:rPr>
        <w:tab/>
        <w:t>Unterschrift Projektantragsteller/-in</w:t>
      </w:r>
    </w:p>
    <w:p w14:paraId="78B18AD3" w14:textId="77777777" w:rsidR="004179AB" w:rsidRPr="006840E1" w:rsidRDefault="004179AB" w:rsidP="004179AB">
      <w:pPr>
        <w:rPr>
          <w:rFonts w:asciiTheme="minorHAnsi" w:hAnsiTheme="minorHAnsi"/>
          <w:color w:val="auto"/>
        </w:rPr>
      </w:pPr>
    </w:p>
    <w:p w14:paraId="4E27BD7B" w14:textId="77777777" w:rsidR="004179AB" w:rsidRDefault="004179AB"/>
    <w:sectPr w:rsidR="004179AB" w:rsidSect="004179AB">
      <w:foot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2166C" w14:textId="77777777" w:rsidR="004179AB" w:rsidRDefault="004179AB" w:rsidP="004179AB">
      <w:pPr>
        <w:spacing w:after="0" w:line="240" w:lineRule="auto"/>
      </w:pPr>
      <w:r>
        <w:separator/>
      </w:r>
    </w:p>
  </w:endnote>
  <w:endnote w:type="continuationSeparator" w:id="0">
    <w:p w14:paraId="18DA644E" w14:textId="77777777" w:rsidR="004179AB" w:rsidRDefault="004179AB" w:rsidP="0041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F9439" w14:textId="77777777" w:rsidR="004179AB" w:rsidRPr="004179AB" w:rsidRDefault="004179AB">
    <w:pPr>
      <w:pStyle w:val="Fuzeile"/>
      <w:rPr>
        <w:color w:val="808080" w:themeColor="background1" w:themeShade="80"/>
        <w:sz w:val="20"/>
      </w:rPr>
    </w:pPr>
    <w:r w:rsidRPr="004179AB">
      <w:rPr>
        <w:color w:val="808080" w:themeColor="background1" w:themeShade="80"/>
        <w:sz w:val="20"/>
      </w:rPr>
      <w:t>Hinweis</w:t>
    </w:r>
    <w:r>
      <w:rPr>
        <w:color w:val="808080" w:themeColor="background1" w:themeShade="80"/>
        <w:sz w:val="20"/>
      </w:rPr>
      <w:t>e</w:t>
    </w:r>
    <w:r w:rsidRPr="004179AB">
      <w:rPr>
        <w:color w:val="808080" w:themeColor="background1" w:themeShade="80"/>
        <w:sz w:val="20"/>
      </w:rPr>
      <w:t xml:space="preserve"> der AktivRegion Eckernförder Bucht für eine Antragstellung auf ELER-Mittel</w:t>
    </w:r>
    <w:r>
      <w:rPr>
        <w:color w:val="808080" w:themeColor="background1" w:themeShade="80"/>
        <w:sz w:val="20"/>
      </w:rPr>
      <w:t xml:space="preserve"> 2015-2020</w:t>
    </w:r>
  </w:p>
  <w:p w14:paraId="06C641CD" w14:textId="77777777" w:rsidR="004179AB" w:rsidRPr="004179AB" w:rsidRDefault="004179AB">
    <w:pPr>
      <w:pStyle w:val="Fuzeile"/>
      <w:rPr>
        <w:color w:val="808080" w:themeColor="background1" w:themeShade="80"/>
        <w:sz w:val="20"/>
      </w:rPr>
    </w:pPr>
    <w:r w:rsidRPr="004179AB">
      <w:rPr>
        <w:color w:val="808080" w:themeColor="background1" w:themeShade="80"/>
        <w:sz w:val="20"/>
      </w:rPr>
      <w:t>© Institut AgendaRegio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E6E2A" w14:textId="77777777" w:rsidR="004179AB" w:rsidRDefault="004179AB" w:rsidP="004179AB">
      <w:pPr>
        <w:spacing w:after="0" w:line="240" w:lineRule="auto"/>
      </w:pPr>
      <w:r>
        <w:separator/>
      </w:r>
    </w:p>
  </w:footnote>
  <w:footnote w:type="continuationSeparator" w:id="0">
    <w:p w14:paraId="65BB42BA" w14:textId="77777777" w:rsidR="004179AB" w:rsidRDefault="004179AB" w:rsidP="00417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605F"/>
    <w:multiLevelType w:val="hybridMultilevel"/>
    <w:tmpl w:val="B95EECBC"/>
    <w:lvl w:ilvl="0" w:tplc="40520C8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65265"/>
    <w:multiLevelType w:val="hybridMultilevel"/>
    <w:tmpl w:val="784C60A2"/>
    <w:lvl w:ilvl="0" w:tplc="40520C8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B356D"/>
    <w:multiLevelType w:val="hybridMultilevel"/>
    <w:tmpl w:val="85DCCABC"/>
    <w:lvl w:ilvl="0" w:tplc="40520C8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E19EE"/>
    <w:multiLevelType w:val="hybridMultilevel"/>
    <w:tmpl w:val="0C0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AB"/>
    <w:rsid w:val="0025463A"/>
    <w:rsid w:val="0041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0017"/>
  <w15:chartTrackingRefBased/>
  <w15:docId w15:val="{D7AEAC8D-DC5E-4241-A276-DB9F127E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79AB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79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179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79A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17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9AB"/>
    <w:rPr>
      <w:rFonts w:ascii="Arial" w:eastAsia="Arial" w:hAnsi="Arial" w:cs="Arial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17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9AB"/>
    <w:rPr>
      <w:rFonts w:ascii="Arial" w:eastAsia="Arial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ag@aktivregion-eb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163AB4690C1546A682A7077B8D607B" ma:contentTypeVersion="10" ma:contentTypeDescription="Ein neues Dokument erstellen." ma:contentTypeScope="" ma:versionID="ca05c024f6f1d89b34efcb768c796ce8">
  <xsd:schema xmlns:xsd="http://www.w3.org/2001/XMLSchema" xmlns:xs="http://www.w3.org/2001/XMLSchema" xmlns:p="http://schemas.microsoft.com/office/2006/metadata/properties" xmlns:ns2="372e13db-7a1f-4b1d-8824-ad597678e861" xmlns:ns3="7260155d-d79e-46df-bfbf-7edf8b530a2b" targetNamespace="http://schemas.microsoft.com/office/2006/metadata/properties" ma:root="true" ma:fieldsID="9fd7b3766b186c04ebf4c2a792aeaea3" ns2:_="" ns3:_="">
    <xsd:import namespace="372e13db-7a1f-4b1d-8824-ad597678e861"/>
    <xsd:import namespace="7260155d-d79e-46df-bfbf-7edf8b530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155d-d79e-46df-bfbf-7edf8b530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004CE-ED99-4A26-9D2C-FC248D768AF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72e13db-7a1f-4b1d-8824-ad597678e861"/>
    <ds:schemaRef ds:uri="http://purl.org/dc/terms/"/>
    <ds:schemaRef ds:uri="7260155d-d79e-46df-bfbf-7edf8b530a2b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CD21EB-8E4D-4D95-A3A2-FC8A53099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24D60-4224-4C77-AC1E-1EC768811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13db-7a1f-4b1d-8824-ad597678e861"/>
    <ds:schemaRef ds:uri="7260155d-d79e-46df-bfbf-7edf8b530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3456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Dieter Kuhn</dc:creator>
  <cp:keywords/>
  <dc:description/>
  <cp:lastModifiedBy>Dr. Dieter Kuhn</cp:lastModifiedBy>
  <cp:revision>2</cp:revision>
  <dcterms:created xsi:type="dcterms:W3CDTF">2019-01-04T10:34:00Z</dcterms:created>
  <dcterms:modified xsi:type="dcterms:W3CDTF">2019-01-04T10:53:00Z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0x010100DD163AB4690C1546A682A7077B8D607B</vt:lpwstr>
  </property>
</Properties>
</file>